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C9" w:rsidRPr="002A1DC9" w:rsidRDefault="002679BC" w:rsidP="002A1DC9">
      <w:pPr>
        <w:pStyle w:val="Heading1"/>
        <w:rPr>
          <w:i/>
          <w:iCs/>
          <w:sz w:val="24"/>
          <w:szCs w:val="24"/>
        </w:rPr>
      </w:pPr>
      <w:r>
        <w:t xml:space="preserve">Описание </w:t>
      </w:r>
      <w:proofErr w:type="spellStart"/>
      <w:r>
        <w:rPr>
          <w:lang w:val="en-US"/>
        </w:rPr>
        <w:t>xsd</w:t>
      </w:r>
      <w:proofErr w:type="spellEnd"/>
      <w:r w:rsidRPr="002A1DC9">
        <w:t>-</w:t>
      </w:r>
      <w:r>
        <w:t>формата 1С</w:t>
      </w:r>
      <w:r w:rsidRPr="001A2BD9">
        <w:rPr>
          <w:i/>
          <w:iCs/>
          <w:sz w:val="24"/>
          <w:szCs w:val="24"/>
        </w:rPr>
        <w:t xml:space="preserve"> </w:t>
      </w:r>
      <w:r w:rsidR="002A1DC9">
        <w:t xml:space="preserve"> </w:t>
      </w:r>
    </w:p>
    <w:tbl>
      <w:tblPr>
        <w:tblW w:w="15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"/>
        <w:gridCol w:w="508"/>
        <w:gridCol w:w="678"/>
        <w:gridCol w:w="506"/>
        <w:gridCol w:w="506"/>
        <w:gridCol w:w="394"/>
        <w:gridCol w:w="3000"/>
        <w:gridCol w:w="3766"/>
        <w:gridCol w:w="2552"/>
        <w:gridCol w:w="2519"/>
        <w:gridCol w:w="709"/>
      </w:tblGrid>
      <w:tr w:rsidR="002A1DC9" w:rsidTr="002A1DC9">
        <w:tc>
          <w:tcPr>
            <w:tcW w:w="593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A1DC9" w:rsidRDefault="002A1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A1DC9" w:rsidRDefault="002A1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A1DC9" w:rsidRDefault="002A1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Имя роли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A1DC9" w:rsidRDefault="002A1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 роли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A1DC9" w:rsidRDefault="002A1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Мн.</w:t>
            </w:r>
          </w:p>
        </w:tc>
      </w:tr>
      <w:tr w:rsidR="002A1DC9" w:rsidTr="002A1DC9">
        <w:tc>
          <w:tcPr>
            <w:tcW w:w="593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СчетаПК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Корневой элемент, объединяющий всю информацию по открытию счетов пластиковых карт и зачислению на них заработной платы сотрудников предприятия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СчетПК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Тип корневого элемента, объединяющий всю информацию по открытию счетов пластиковых карт и зачислению на них заработной платы сотрудников предприятия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ДатаФормирования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НомерДоговора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8]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ДатаДоговора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НаименованиеОрганизации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160]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@ИНН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10, </w:t>
            </w:r>
            <w:proofErr w:type="spellStart"/>
            <w:r>
              <w:t>max</w:t>
            </w:r>
            <w:proofErr w:type="spellEnd"/>
            <w:r>
              <w:t xml:space="preserve">: 12]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РасчетныйСчетОрганизации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@БИК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ИдПервичногоДокумента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80]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НомерРеестра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ДатаРеестра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rPr>
          <w:gridAfter w:val="9"/>
          <w:wAfter w:w="14630" w:type="dxa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11.1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ОткрытиеСчетов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список сотрудников предприятия и описание реквизитов, необходимых для открытия счетов пластиковых карт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ОткрытиеСчетов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всю необходимую информацию для открытия счетов пластиковых карт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11.1.1</w:t>
            </w:r>
          </w:p>
        </w:tc>
        <w:tc>
          <w:tcPr>
            <w:tcW w:w="44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i/>
                <w:iCs/>
              </w:rPr>
              <w:t>(тип расширен)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Нпп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xs:integer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 сотрудника предприятия, которому открывается счет или переводится зарплата</w:t>
            </w:r>
            <w:proofErr w:type="gramStart"/>
            <w:r>
              <w:t xml:space="preserve"> Н</w:t>
            </w:r>
            <w:proofErr w:type="gramEnd"/>
            <w:r>
              <w:t>е заполняется в случае, если наличие отчества не предусмотрено законами субъектов Российской Федерации или не основано на национальном обычае.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ОтделениеБанка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ФилиалОтделенияБанка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Наименование карточного продукта, Например: </w:t>
            </w:r>
            <w:proofErr w:type="spellStart"/>
            <w:r>
              <w:t>Visa</w:t>
            </w:r>
            <w:proofErr w:type="spellEnd"/>
            <w:r>
              <w:t xml:space="preserve"> </w:t>
            </w:r>
            <w:proofErr w:type="spellStart"/>
            <w:r>
              <w:t>Classic</w:t>
            </w:r>
            <w:proofErr w:type="spellEnd"/>
            <w:r>
              <w:t xml:space="preserve">, EC/MC </w:t>
            </w:r>
            <w:proofErr w:type="spellStart"/>
            <w:r>
              <w:t>Mass</w:t>
            </w:r>
            <w:proofErr w:type="spellEnd"/>
            <w:r>
              <w:t>. Возможные значения определяются в договоре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ВидВклада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Вид вклада и код валюты. Наименование карточного продукта, Например: </w:t>
            </w:r>
            <w:proofErr w:type="spellStart"/>
            <w:r>
              <w:t>Visa</w:t>
            </w:r>
            <w:proofErr w:type="spellEnd"/>
            <w:r>
              <w:t xml:space="preserve"> </w:t>
            </w:r>
            <w:proofErr w:type="spellStart"/>
            <w:r>
              <w:t>Classic</w:t>
            </w:r>
            <w:proofErr w:type="spellEnd"/>
            <w:r>
              <w:t xml:space="preserve">, EC/MC </w:t>
            </w:r>
            <w:proofErr w:type="spellStart"/>
            <w:r>
              <w:t>Mass</w:t>
            </w:r>
            <w:proofErr w:type="spellEnd"/>
            <w:r>
              <w:t>. Возможные значения определяются в договоре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КодВидаВклада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КодПодвидаВклада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УдостоверениеЛичности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УдостоверениеЛичности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Документ, удостоверяющий личность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ВидДокумента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Вид документа, удостоверяющего личность. Например: паспорт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Серия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ДатаВыдачи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КемВыдан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Организация, выдавшая документ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250]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КодПодразделения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органа, выдавшего документ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КодВидаДокумента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вида документа по классификатору ФЕДЕРАЛЬНОЙ НАЛОГОВОЙ СЛУЖБЫ ПРИКАЗ от 13 октября 2006 г. N САЭ-3-04/706 "ОБ УТВЕРЖДЕНИИ ФОРМЫ СВЕДЕНИЙ О ДОХОДАХ ФИЗИЧЕСКИХ ЛИЦ"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ДатаРождения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Пол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АдресМестаРаботы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представления адреса участника бизнес-процесса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Индекс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Страна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Полное наименование в соответствии с </w:t>
            </w:r>
            <w:proofErr w:type="spellStart"/>
            <w:r>
              <w:t>бщероссийским</w:t>
            </w:r>
            <w:proofErr w:type="spellEnd"/>
            <w:r>
              <w:t xml:space="preserve">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СтранаКод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Цифровой Код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Регион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Город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НаселенныйПункт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Улица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Корпус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Квартира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Должность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Должность сотрудника предприятия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МестоРождения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представления адреса участника бизнес-процесса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Индекс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Страна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Полное наименование в соответствии с </w:t>
            </w:r>
            <w:proofErr w:type="spellStart"/>
            <w:r>
              <w:t>бщероссийским</w:t>
            </w:r>
            <w:proofErr w:type="spellEnd"/>
            <w:r>
              <w:t xml:space="preserve">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СтранаКод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Цифровой Код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Регион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Город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НаселенныйПункт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Улица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Корпус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Квартира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АдресПрописки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Для Сбербанка </w:t>
            </w:r>
            <w:proofErr w:type="gramStart"/>
            <w:r>
              <w:t>обязательный</w:t>
            </w:r>
            <w:proofErr w:type="gramEnd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представления адреса участника бизнес-процесса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Индекс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Страна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Полное наименование в соответствии с </w:t>
            </w:r>
            <w:proofErr w:type="spellStart"/>
            <w:r>
              <w:t>бщероссийским</w:t>
            </w:r>
            <w:proofErr w:type="spellEnd"/>
            <w:r>
              <w:t xml:space="preserve">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СтранаКод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Цифровой Код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Регион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Город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НаселенныйПункт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Улица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Корпус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Квартира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АдресПроживания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представления адреса участника бизнес-процесса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Индекс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Страна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Полное наименование в соответствии с </w:t>
            </w:r>
            <w:proofErr w:type="spellStart"/>
            <w:r>
              <w:t>бщероссийским</w:t>
            </w:r>
            <w:proofErr w:type="spellEnd"/>
            <w:r>
              <w:t xml:space="preserve">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СтранаКод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Цифровой Код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Регион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Город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НаселенныйПункт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Улица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Корпус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Квартира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РабочийТелефон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ДомашнийТелефон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Указывается номер телефона для связи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ЭмбоссированныйТекст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Текст </w:t>
            </w:r>
            <w:proofErr w:type="spellStart"/>
            <w:r>
              <w:t>эмбоссированный</w:t>
            </w:r>
            <w:proofErr w:type="spellEnd"/>
            <w:r>
              <w:t xml:space="preserve"> на ПК. Например: TATIANA M/IVANOVA или TANIA/IVANOVA/MRS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@Поле</w:t>
            </w:r>
            <w:proofErr w:type="gramStart"/>
            <w:r>
              <w:t>1</w:t>
            </w:r>
            <w:proofErr w:type="gram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@Поле</w:t>
            </w:r>
            <w:proofErr w:type="gramStart"/>
            <w:r>
              <w:t>2</w:t>
            </w:r>
            <w:proofErr w:type="gram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@Поле3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первоначального пополнения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валюты, в которой зачисляется зарплата - код валюты электронного реестра, соответствующий кодам, предусмотренным Общероссийским классификатором валют, например код валюты российского рубля “643”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валюты, в которой зачисляется зарплата - код валюты электронного реестра, соответствующий кодам, предусмотренным Общероссийским классификатором валют, например код валюты российского рубля “643”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ПризнакЗарплатный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Признак зарплатной карты. Возможные значения: 0,1,2,3. 0 – </w:t>
            </w:r>
            <w:proofErr w:type="spellStart"/>
            <w:r>
              <w:t>незарплатная</w:t>
            </w:r>
            <w:proofErr w:type="spellEnd"/>
            <w:r>
              <w:t xml:space="preserve">; 1 – зарплатная с оплатой предприятием; 2 – 100% оплата держателем карты; 3- долевая оплата и предприятием и держателем карты. Для Сбербанка </w:t>
            </w:r>
            <w:proofErr w:type="gramStart"/>
            <w:r>
              <w:t>обязательный</w:t>
            </w:r>
            <w:proofErr w:type="gramEnd"/>
            <w: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Резидент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true</w:t>
            </w:r>
            <w:proofErr w:type="spellEnd"/>
            <w:r>
              <w:t xml:space="preserve"> - для резидентов. Иначе </w:t>
            </w:r>
            <w:proofErr w:type="spellStart"/>
            <w:r>
              <w:t>false</w:t>
            </w:r>
            <w:proofErr w:type="spellEnd"/>
            <w: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xs:boolean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Гражданство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Гражданство сотрудника. Для Сбербанка </w:t>
            </w:r>
            <w:proofErr w:type="gramStart"/>
            <w:r>
              <w:t>обязательный</w:t>
            </w:r>
            <w:proofErr w:type="gramEnd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64]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КатегорияНаселения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Категория населения. Например: 207,0,212,217,218. 207 – лица, перечисляющие зарплату на счета; 0 – пенсионеры; 212 – зарплата с разрешенным овердрафтом для сотрудников банка; 217 - зарплата с разрешенным овердрафтом для сотрудников организации; 218 – студенческая (договор с учебным заведением).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БонусУчастника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участника в бонус программе.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ТарифСледующийГод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Тариф за обслуживание ПК на следующий год.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ТарифТекущийГод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Тариф за обслуживание ПК на текущий год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БонусПрограмма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Идентификатор бонусной </w:t>
            </w:r>
            <w:proofErr w:type="spellStart"/>
            <w:r>
              <w:t>программы</w:t>
            </w:r>
            <w:proofErr w:type="gramStart"/>
            <w:r>
              <w:t>.Н</w:t>
            </w:r>
            <w:proofErr w:type="gramEnd"/>
            <w:r>
              <w:t>апример</w:t>
            </w:r>
            <w:proofErr w:type="spellEnd"/>
            <w:r>
              <w:t>: “AE”,“GM”,””. AE - аэрофлот бонус; GM – золотая маска; PG – подари жизнь;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ПризнакРассылки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Признак рассылки отчета: 1 - рассылать по </w:t>
            </w:r>
            <w:proofErr w:type="spellStart"/>
            <w:r>
              <w:t>Internet</w:t>
            </w:r>
            <w:proofErr w:type="spellEnd"/>
            <w:r>
              <w:t xml:space="preserve">. 3 - рассылать отчет по почте на адрес проживания.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ИнтернетАдрес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Адрес электронной почты (</w:t>
            </w:r>
            <w:proofErr w:type="spellStart"/>
            <w:r>
              <w:t>Internet</w:t>
            </w:r>
            <w:proofErr w:type="spellEnd"/>
            <w:r>
              <w:t xml:space="preserve"> адрес)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64]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СчетДебета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 по дебету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Расчетный счет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МобильныйТелефон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мобильного телефона по Мобильному банку. Указывается в формате: код оператора – 3 символа, номер телефона – 7 символов. Пример: 9151234567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ОператорСвязи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оператора мобильной связи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МобильныйБанк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Информация по мобильному банку: 1 – экономный; 2 – полный.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ПередачаБКИ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Разрешение передачи информации в бюро </w:t>
            </w:r>
            <w:proofErr w:type="spellStart"/>
            <w:r>
              <w:t>крудитных</w:t>
            </w:r>
            <w:proofErr w:type="spellEnd"/>
            <w:r>
              <w:t xml:space="preserve"> историй (БКИ) для </w:t>
            </w:r>
            <w:proofErr w:type="spellStart"/>
            <w:r>
              <w:t>овердрафтных</w:t>
            </w:r>
            <w:proofErr w:type="spellEnd"/>
            <w:r>
              <w:t xml:space="preserve"> карт: </w:t>
            </w:r>
            <w:proofErr w:type="spellStart"/>
            <w:r>
              <w:t>False</w:t>
            </w:r>
            <w:proofErr w:type="spellEnd"/>
            <w:r>
              <w:t xml:space="preserve"> – нет; </w:t>
            </w:r>
            <w:proofErr w:type="spellStart"/>
            <w:r>
              <w:t>True</w:t>
            </w:r>
            <w:proofErr w:type="spellEnd"/>
            <w:r>
              <w:t xml:space="preserve"> – разрешена передача.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xs:boolean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КонтрольнаяИнформация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Контрольная информация сотрудника организации. Под контрольной информацией понимается слово (пароль) для голосовой идентификации клиента при обращении в службу поддержки.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30]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Нерезидент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МиграционнаяКарта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сведения из миграционной карты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Миграционной карты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50]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ДатаНачалаПребывания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начала срока пребывания Клиента на территории РФ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ДатаОкончанияПребывания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окончания срока пребывания Клиента на территории РФ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МиграционныйДокумент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сведения о миграционном документе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Код миграционного документа: «Приложение 5 к Приказу ФНС России от 17.11.2010 N ММВ-7-3/611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255]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НомерДокумента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миграционного документа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50]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ДатаНачалаПребывания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начала срока пребывания Клиента на территории РФ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ДатаОкончанияПребывания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окончания срока пребывания Клиента на территории РФ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ТабельныйНомер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значение табельного номера сотрудника в организации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255]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ДатаОформления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приема на работу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СуммаЗаработнойПлаты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размер заработной платы сотрудника организации в месяц, на момент формирования реестра. Без учета периодических премий.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ДатаВыплаты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день выплаты заработной </w:t>
            </w:r>
            <w:proofErr w:type="spellStart"/>
            <w:r>
              <w:t>платысотруднику</w:t>
            </w:r>
            <w:proofErr w:type="spellEnd"/>
            <w:r>
              <w:t xml:space="preserve"> организации (дата выплаты основной части зарплаты)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АдресИнформирования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Может использоваться для формирования почтовых отправлений Клиенту.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представления адреса участника бизнес-процесса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Индекс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Страна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Полное наименование в соответствии с </w:t>
            </w:r>
            <w:proofErr w:type="spellStart"/>
            <w:r>
              <w:t>бщероссийским</w:t>
            </w:r>
            <w:proofErr w:type="spellEnd"/>
            <w:r>
              <w:t xml:space="preserve">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СтранаКод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Цифровой Код в соответствии с Общероссийским классификатором стран мира OK (MK (ИСО 3166) 004-97) 025-2001 (ОКСМ)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Регион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РегионСокращение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РайонСокращение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Город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ГородСокращение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НаселенныйПункт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НаселенныйПунктСокращение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Улица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УлицаНазвание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УлицаСокращение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Сокращение </w:t>
            </w:r>
            <w:proofErr w:type="gramStart"/>
            <w:r>
              <w:t>согласно справочника</w:t>
            </w:r>
            <w:proofErr w:type="gramEnd"/>
            <w:r>
              <w:t xml:space="preserve"> ИМНС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Дом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Корпус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Квартира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9]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ИдентификаторДизайна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Код индивидуального дизайна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11]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ПВК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(код) удаленного пункта выдачи карты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КонтактныйМобильныйТелефон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Указывается номер мобильного телефона для связи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ПриложениеКарта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Допсервис</w:t>
            </w:r>
            <w:proofErr w:type="spellEnd"/>
            <w:r>
              <w:t xml:space="preserve"> на банковской карте (дополнительное приложение на чипе карты) и необходимая информация для выпуска карт с </w:t>
            </w:r>
            <w:proofErr w:type="spellStart"/>
            <w:proofErr w:type="gramStart"/>
            <w:r>
              <w:t>доп</w:t>
            </w:r>
            <w:proofErr w:type="spellEnd"/>
            <w:proofErr w:type="gramEnd"/>
            <w:r>
              <w:t xml:space="preserve"> приложением (код и параметры </w:t>
            </w:r>
            <w:proofErr w:type="spellStart"/>
            <w:r>
              <w:t>доп</w:t>
            </w:r>
            <w:proofErr w:type="spellEnd"/>
            <w:r>
              <w:t xml:space="preserve"> приложения).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@Код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Идентификатор дополнительного приложения размещаемого в памяти карты. 1 – Транспортное приложение. 2 – </w:t>
            </w:r>
            <w:proofErr w:type="spellStart"/>
            <w:r>
              <w:t>кампусное</w:t>
            </w:r>
            <w:proofErr w:type="spellEnd"/>
            <w:r>
              <w:t xml:space="preserve"> приложение.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  <w:r>
              <w:br/>
              <w:t>Варианты: "1", "2"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@Параметр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Идентификатор передаваемого параметра, для приложения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30]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bookmarkStart w:id="0" w:name="_GoBack"/>
            <w:r>
              <w:t>СНИЛС</w:t>
            </w:r>
            <w:bookmarkEnd w:id="0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Страховой номер индивидуального лицевого счета — сведения, содержащиеся в страховом свидетельстве обязательного пенсионного страхования, выдаваемом застрахованному лицу, подтверждающем его регистрацию в системе государственного пенсионного страхования Российской Федерации.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[11]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11.2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РезультатОткрытияСчетов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информацию о результатах открытия счетов пластиковых карт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РезультатОткрытияСчетов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информацию о результатах открытия счетов пластиковых карт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11.2.1</w:t>
            </w:r>
          </w:p>
        </w:tc>
        <w:tc>
          <w:tcPr>
            <w:tcW w:w="44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i/>
                <w:iCs/>
              </w:rPr>
              <w:t>(тип расширен)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Нпп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xs:integer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 сотрудника предприятия, которому открывается счет или переводится зарплата</w:t>
            </w:r>
            <w:proofErr w:type="gramStart"/>
            <w:r>
              <w:t xml:space="preserve"> Н</w:t>
            </w:r>
            <w:proofErr w:type="gramEnd"/>
            <w:r>
              <w:t>е заполняется в случае, если наличие отчества не предусмотрено законами субъектов Российской Федерации или не основано на национальном обычае.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ОтделениеБанка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ФилиалОтделенияБанка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ЛицевойСчет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счета, сформированный в соответствии со "Схемой обозначения лицевых счетов и их нумерации (по основным счетам)" приложения 1 Правил ведения бухгалтерского учета в Банке России от 18.09.97 №66 или Правил ведения бухгалтерского учета в кредитных организациях, расположенных на территории РФ, от 05.12.2002 №205 с учетом изменений и дополнений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ого счета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Расчетный счет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первоначального пополнения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валюты, в которой зачисляется зарплата - код валюты электронного реестра, соответствующий кодам, предусмотренным Общероссийским классификатором валют, например код валюты российского рубля “643”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УдостоверениеЛичности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Документ, удостоверяющий личность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УдостоверениеЛичности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Документ, удостоверяющий личность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ВидДокумента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Вид документа, удостоверяющего личность. Например: паспорт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75]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Серия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ДатаВыдачи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КемВыдан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Организация, выдавшая документ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250]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КодПодразделения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органа, выдавшего документ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10]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КодВидаДокумента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вида документа по классификатору ФЕДЕРАЛЬНОЙ НАЛОГОВОЙ СЛУЖБЫ ПРИКАЗ от 13 октября 2006 г. N САЭ-3-04/706 "ОБ УТВЕРЖДЕНИИ ФОРМЫ СВЕДЕНИЙ О ДОХОДАХ ФИЗИЧЕСКИХ ЛИЦ"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ДействительноДо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 обработки реестров на стороне банка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Значение результата открытия счетов или зачисления зарплаты, </w:t>
            </w:r>
            <w:proofErr w:type="gramStart"/>
            <w:r>
              <w:t>полученный</w:t>
            </w:r>
            <w:proofErr w:type="gramEnd"/>
            <w:r>
              <w:t xml:space="preserve"> от банка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Наименование карточного продукта, Например: </w:t>
            </w:r>
            <w:proofErr w:type="spellStart"/>
            <w:r>
              <w:t>Visa</w:t>
            </w:r>
            <w:proofErr w:type="spellEnd"/>
            <w:r>
              <w:t xml:space="preserve"> </w:t>
            </w:r>
            <w:proofErr w:type="spellStart"/>
            <w:r>
              <w:t>Classic</w:t>
            </w:r>
            <w:proofErr w:type="spellEnd"/>
            <w:r>
              <w:t xml:space="preserve">, EC/MC </w:t>
            </w:r>
            <w:proofErr w:type="spellStart"/>
            <w:r>
              <w:t>Mass</w:t>
            </w:r>
            <w:proofErr w:type="spellEnd"/>
            <w:r>
              <w:t>. Возможные значения определяются в договоре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ВидВклада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Вид вклада и код валюты. Наименование карточного продукта, Например: </w:t>
            </w:r>
            <w:proofErr w:type="spellStart"/>
            <w:r>
              <w:t>Visa</w:t>
            </w:r>
            <w:proofErr w:type="spellEnd"/>
            <w:r>
              <w:t xml:space="preserve"> </w:t>
            </w:r>
            <w:proofErr w:type="spellStart"/>
            <w:r>
              <w:t>Classic</w:t>
            </w:r>
            <w:proofErr w:type="spellEnd"/>
            <w:r>
              <w:t xml:space="preserve">, EC/MC </w:t>
            </w:r>
            <w:proofErr w:type="spellStart"/>
            <w:r>
              <w:t>Mass</w:t>
            </w:r>
            <w:proofErr w:type="spellEnd"/>
            <w:r>
              <w:t>. Возможные значения определяются в договоре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КодВидаВклада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КодПодвидаВклада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[3]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РасшифровкаРезультата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Комментарий к результатам открытия счета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3000]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НомерКарты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карты сотрудника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11.3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ЗачислениеЗарплаты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список сотрудников предприятия и описание реквизитов, необходимых для зачисления зарплаты на счета пластиковых карт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ЗачислениеЗарплаты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список сотрудников предприятия и описание реквизитов, необходимых для зачисления зарплаты на счета ПК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11.3.1</w:t>
            </w:r>
          </w:p>
        </w:tc>
        <w:tc>
          <w:tcPr>
            <w:tcW w:w="44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i/>
                <w:iCs/>
              </w:rPr>
              <w:t>(тип расширен)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Нпп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xs:integer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 сотрудника предприятия, которому открывается счет или переводится зарплата</w:t>
            </w:r>
            <w:proofErr w:type="gramStart"/>
            <w:r>
              <w:t xml:space="preserve"> Н</w:t>
            </w:r>
            <w:proofErr w:type="gramEnd"/>
            <w:r>
              <w:t>е заполняется в случае, если наличие отчества не предусмотрено законами субъектов Российской Федерации или не основано на национальном обычае.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ОтделениеБанка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ФилиалОтделенияБанка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ЛицевойСчет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Расчетный счет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операции пополнения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валюты, в которой зачисляется зарплата - код валюты электронного реестра, соответствующий кодам, предусмотренным Общероссийским классификатором валют, например код валюты российского рубля “643”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11.4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РезультатЗачисленияЗарплаты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информацию о зачислении зарплаты на счета пластиковых карт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РезультатЗачисленияЗарплаты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информацию о зачислении зарплаты на счета пластиковых карт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11.4.1</w:t>
            </w:r>
          </w:p>
        </w:tc>
        <w:tc>
          <w:tcPr>
            <w:tcW w:w="44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i/>
                <w:iCs/>
              </w:rPr>
              <w:t>(тип расширен)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Нпп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xs:integer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 сотрудника предприятия, которому открывается счет или переводится зарплата</w:t>
            </w:r>
            <w:proofErr w:type="gramStart"/>
            <w:r>
              <w:t xml:space="preserve"> Н</w:t>
            </w:r>
            <w:proofErr w:type="gramEnd"/>
            <w:r>
              <w:t>е заполняется в случае, если наличие отчества не предусмотрено законами субъектов Российской Федерации или не основано на национальном обычае.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ОтделениеБанка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ФилиалОтделенияБанка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ЛицевойСчет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Номер счета, сформированный в соответствии со "Схемой обозначения лицевых счетов и их нумерации (по основным счетам)" приложения 1 Правил ведения бухгалтерского учета в Банке России от 18.09.97 №66 или Правил ведения бухгалтерского учета в кредитных организациях, расположенных на территории РФ, от 05.12.2002 №205 с учетом изменений и дополнений.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Расчетный счет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операции пополнения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*.9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Международный код валюты. Возможные значения определяются в договоре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КодВалюты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Код валюты, в которой зачисляется зарплата - код валюты электронного реестра, соответствующий кодам, предусмотренным Общероссийским классификатором валют, например код валюты российского рубля “643”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*.10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 обработки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Результат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Значение результата открытия счетов или зачисления зарплаты, </w:t>
            </w:r>
            <w:proofErr w:type="gramStart"/>
            <w:r>
              <w:t>полученный</w:t>
            </w:r>
            <w:proofErr w:type="gramEnd"/>
            <w:r>
              <w:t xml:space="preserve"> от банка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РасшифровкаРезультата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Комментарий к результатам зачисления заработной платы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3000]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11.5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СписокУвольнений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СписокУвольнений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Содержит информацию об уволенных сотрудниках, имеющих зарплатную банковскую карту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11.5.1</w:t>
            </w:r>
          </w:p>
        </w:tc>
        <w:tc>
          <w:tcPr>
            <w:tcW w:w="44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Сотрудник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i/>
                <w:iCs/>
              </w:rPr>
              <w:t>(тип расширен)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[1..n]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*.1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@</w:t>
            </w:r>
            <w:proofErr w:type="spellStart"/>
            <w:r>
              <w:t>Нпп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xs:integer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*.2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Фамилия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*.3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Имя сотрудника предприятия, которому открывается счет или переводится зарплата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*.4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</w:t>
            </w:r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Отчество сотрудника предприятия, которому открывается счет или переводится зарплата</w:t>
            </w:r>
            <w:proofErr w:type="gramStart"/>
            <w:r>
              <w:t xml:space="preserve"> Н</w:t>
            </w:r>
            <w:proofErr w:type="gramEnd"/>
            <w:r>
              <w:t>е заполняется в случае, если наличие отчества не предусмотрено законами субъектов Российской Федерации или не основано на национальном обычае.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20]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*.5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ОтделениеБанка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*.6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ФилиалОтделенияБанка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Обязательность заполнения определяется Банком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min</w:t>
            </w:r>
            <w:proofErr w:type="spellEnd"/>
            <w:r>
              <w:t xml:space="preserve">: 1, </w:t>
            </w:r>
            <w:proofErr w:type="spellStart"/>
            <w:r>
              <w:t>max</w:t>
            </w:r>
            <w:proofErr w:type="spellEnd"/>
            <w:r>
              <w:t xml:space="preserve">: 4]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*.7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НомерСчета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Счет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Расчетный счет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*.8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ДатаУвольнения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ВидЗачисления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2-значный код вида зачисления: заработная плата - 01, стипендия учащимся - 02, пенсия социальная - 03, пенсия негосударственных пенсионных фондов (кроме НПФ Сбербанка) - 04, пособия и другие выплаты по безработице - 05, пособия на детей - 06, прочие выплаты – 07</w:t>
            </w:r>
            <w:proofErr w:type="gramStart"/>
            <w:r>
              <w:t xml:space="preserve"> Д</w:t>
            </w:r>
            <w:proofErr w:type="gramEnd"/>
            <w:r>
              <w:t>ля Сбербанка обязателен к заполнению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2]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ПлатежноеПоручение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номер платежного поручения – до 6 символов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xs:string</w:t>
            </w:r>
            <w:proofErr w:type="spellEnd"/>
            <w:r>
              <w:t xml:space="preserve"> [</w:t>
            </w:r>
            <w:proofErr w:type="spellStart"/>
            <w:r>
              <w:t>max</w:t>
            </w:r>
            <w:proofErr w:type="spellEnd"/>
            <w:r>
              <w:t xml:space="preserve">: 6]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ДатаПлатежногоПоручения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дата платежного поручения в формате YYYY-MM-DD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xs:date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  <w:tr w:rsidR="002A1DC9" w:rsidTr="002A1DC9"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КонтрольныеСуммы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КонтрольныеСуммы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Служит для контроля переданной информации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15.1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КоличествоЗаписей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xs:decimal</w:t>
            </w:r>
            <w:proofErr w:type="spellEnd"/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Простой тип XML </w:t>
            </w:r>
            <w:proofErr w:type="spellStart"/>
            <w:r>
              <w:t>Schema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[1]</w:t>
            </w:r>
          </w:p>
        </w:tc>
      </w:tr>
      <w:tr w:rsidR="002A1DC9" w:rsidTr="002A1DC9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/>
        </w:tc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rPr>
                <w:b/>
                <w:bCs/>
              </w:rPr>
            </w:pPr>
            <w:r>
              <w:rPr>
                <w:b/>
                <w:bCs/>
              </w:rPr>
              <w:t>15.2</w:t>
            </w:r>
          </w:p>
        </w:tc>
        <w:tc>
          <w:tcPr>
            <w:tcW w:w="50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roofErr w:type="spellStart"/>
            <w:r>
              <w:t>СуммаИтого</w:t>
            </w:r>
            <w:proofErr w:type="spellEnd"/>
          </w:p>
        </w:tc>
        <w:tc>
          <w:tcPr>
            <w:tcW w:w="3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 xml:space="preserve">Итоговая сумма зачисления. </w:t>
            </w:r>
            <w:proofErr w:type="gramStart"/>
            <w:r>
              <w:t>Необязательный</w:t>
            </w:r>
            <w:proofErr w:type="gramEnd"/>
            <w:r>
              <w:t xml:space="preserve"> только при передаче реестров на открытие счетов и результатов открытия счетов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r>
              <w:t>Сумма денежных сре</w:t>
            </w:r>
            <w:proofErr w:type="gramStart"/>
            <w:r>
              <w:t>дств в в</w:t>
            </w:r>
            <w:proofErr w:type="gramEnd"/>
            <w:r>
              <w:t>алюте расчетов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2A1DC9" w:rsidRDefault="002A1DC9">
            <w:pPr>
              <w:jc w:val="center"/>
            </w:pPr>
            <w:r>
              <w:t>[0..1]</w:t>
            </w:r>
          </w:p>
        </w:tc>
      </w:tr>
    </w:tbl>
    <w:p w:rsidR="00325E6C" w:rsidRDefault="009D4647"/>
    <w:sectPr w:rsidR="00325E6C" w:rsidSect="002A1D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BC"/>
    <w:rsid w:val="002679BC"/>
    <w:rsid w:val="002A1DC9"/>
    <w:rsid w:val="0062686F"/>
    <w:rsid w:val="007E1906"/>
    <w:rsid w:val="009D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679BC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26"/>
      <w:szCs w:val="26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2679BC"/>
    <w:pPr>
      <w:spacing w:before="160" w:after="120" w:line="240" w:lineRule="auto"/>
      <w:outlineLvl w:val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9BC"/>
    <w:rPr>
      <w:rFonts w:ascii="Arial" w:eastAsia="Times New Roman" w:hAnsi="Arial" w:cs="Arial"/>
      <w:b/>
      <w:bCs/>
      <w:kern w:val="36"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2679BC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lang w:eastAsia="ru-RU"/>
    </w:rPr>
  </w:style>
  <w:style w:type="paragraph" w:customStyle="1" w:styleId="bold">
    <w:name w:val="bold"/>
    <w:basedOn w:val="Normal"/>
    <w:rsid w:val="002679BC"/>
    <w:pPr>
      <w:spacing w:before="20"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elementname">
    <w:name w:val="element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lang w:eastAsia="ru-RU"/>
    </w:rPr>
  </w:style>
  <w:style w:type="paragraph" w:customStyle="1" w:styleId="complexelementname">
    <w:name w:val="complexelement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b/>
      <w:bCs/>
      <w:lang w:eastAsia="ru-RU"/>
    </w:rPr>
  </w:style>
  <w:style w:type="paragraph" w:customStyle="1" w:styleId="attributename">
    <w:name w:val="attribute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i/>
      <w:iCs/>
      <w:lang w:eastAsia="ru-RU"/>
    </w:rPr>
  </w:style>
  <w:style w:type="paragraph" w:customStyle="1" w:styleId="alert">
    <w:name w:val="alert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b/>
      <w:bCs/>
      <w:color w:val="FF0000"/>
      <w:lang w:eastAsia="ru-RU"/>
    </w:rPr>
  </w:style>
  <w:style w:type="character" w:customStyle="1" w:styleId="elementname1">
    <w:name w:val="elementname1"/>
    <w:basedOn w:val="DefaultParagraphFont"/>
    <w:rsid w:val="002679BC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679BC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26"/>
      <w:szCs w:val="26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2679BC"/>
    <w:pPr>
      <w:spacing w:before="160" w:after="120" w:line="240" w:lineRule="auto"/>
      <w:outlineLvl w:val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9BC"/>
    <w:rPr>
      <w:rFonts w:ascii="Arial" w:eastAsia="Times New Roman" w:hAnsi="Arial" w:cs="Arial"/>
      <w:b/>
      <w:bCs/>
      <w:kern w:val="36"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2679BC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lang w:eastAsia="ru-RU"/>
    </w:rPr>
  </w:style>
  <w:style w:type="paragraph" w:customStyle="1" w:styleId="bold">
    <w:name w:val="bold"/>
    <w:basedOn w:val="Normal"/>
    <w:rsid w:val="002679BC"/>
    <w:pPr>
      <w:spacing w:before="20"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elementname">
    <w:name w:val="element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lang w:eastAsia="ru-RU"/>
    </w:rPr>
  </w:style>
  <w:style w:type="paragraph" w:customStyle="1" w:styleId="complexelementname">
    <w:name w:val="complexelement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b/>
      <w:bCs/>
      <w:lang w:eastAsia="ru-RU"/>
    </w:rPr>
  </w:style>
  <w:style w:type="paragraph" w:customStyle="1" w:styleId="attributename">
    <w:name w:val="attributename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i/>
      <w:iCs/>
      <w:lang w:eastAsia="ru-RU"/>
    </w:rPr>
  </w:style>
  <w:style w:type="paragraph" w:customStyle="1" w:styleId="alert">
    <w:name w:val="alert"/>
    <w:basedOn w:val="Normal"/>
    <w:rsid w:val="002679BC"/>
    <w:pPr>
      <w:spacing w:before="20" w:after="0" w:line="240" w:lineRule="auto"/>
      <w:ind w:firstLine="400"/>
    </w:pPr>
    <w:rPr>
      <w:rFonts w:ascii="Arial" w:eastAsia="Times New Roman" w:hAnsi="Arial" w:cs="Arial"/>
      <w:b/>
      <w:bCs/>
      <w:color w:val="FF0000"/>
      <w:lang w:eastAsia="ru-RU"/>
    </w:rPr>
  </w:style>
  <w:style w:type="character" w:customStyle="1" w:styleId="elementname1">
    <w:name w:val="elementname1"/>
    <w:basedOn w:val="DefaultParagraphFont"/>
    <w:rsid w:val="002679BC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A47D1-81FE-457C-B977-A946EB88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4589</Words>
  <Characters>26158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ZAO Raiffeisenbank</Company>
  <LinksUpToDate>false</LinksUpToDate>
  <CharactersWithSpaces>30686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GLUSHKO Ekaterina</cp:lastModifiedBy>
  <cp:revision>2</cp:revision>
  <dcterms:created xsi:type="dcterms:W3CDTF">2017-02-17T14:17:00Z</dcterms:created>
  <dcterms:modified xsi:type="dcterms:W3CDTF">2017-02-17T14:17:00Z</dcterms:modified>
</cp:coreProperties>
</file>